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EE5" w:rsidRPr="0009088C" w:rsidRDefault="00B21E4D" w:rsidP="0070581A">
      <w:pPr>
        <w:tabs>
          <w:tab w:val="left" w:pos="1422"/>
        </w:tabs>
        <w:spacing w:beforeLines="50" w:before="180" w:line="520" w:lineRule="exact"/>
        <w:ind w:left="848" w:hangingChars="303" w:hanging="848"/>
        <w:jc w:val="center"/>
        <w:rPr>
          <w:rFonts w:ascii="標楷體" w:eastAsia="標楷體" w:hAnsi="標楷體"/>
          <w:sz w:val="28"/>
          <w:szCs w:val="28"/>
        </w:rPr>
      </w:pPr>
      <w:bookmarkStart w:id="0" w:name="_GoBack"/>
      <w:r w:rsidRPr="00B21E4D">
        <w:rPr>
          <w:rFonts w:ascii="標楷體" w:eastAsia="標楷體" w:hAnsi="標楷體" w:hint="eastAsia"/>
          <w:sz w:val="28"/>
          <w:szCs w:val="28"/>
        </w:rPr>
        <w:t>臺北市政府所屬各機關學校專戶及保管品管理辦法</w:t>
      </w:r>
      <w:bookmarkEnd w:id="0"/>
    </w:p>
    <w:p w:rsidR="00183EE5" w:rsidRPr="0009088C" w:rsidRDefault="00444483" w:rsidP="00566A47">
      <w:pPr>
        <w:spacing w:line="520" w:lineRule="exact"/>
        <w:ind w:left="991" w:hangingChars="354" w:hanging="991"/>
        <w:jc w:val="both"/>
        <w:rPr>
          <w:rFonts w:ascii="標楷體" w:eastAsia="標楷體" w:hAnsi="標楷體"/>
          <w:sz w:val="28"/>
          <w:szCs w:val="28"/>
        </w:rPr>
      </w:pPr>
      <w:r w:rsidRPr="00444483">
        <w:rPr>
          <w:rFonts w:ascii="標楷體" w:eastAsia="標楷體" w:hAnsi="標楷體" w:hint="eastAsia"/>
          <w:sz w:val="28"/>
          <w:szCs w:val="28"/>
        </w:rPr>
        <w:t xml:space="preserve">第一條　 </w:t>
      </w:r>
      <w:r w:rsidR="00666F3B">
        <w:rPr>
          <w:rFonts w:ascii="標楷體" w:eastAsia="標楷體" w:hAnsi="標楷體" w:hint="eastAsia"/>
          <w:sz w:val="28"/>
          <w:szCs w:val="28"/>
        </w:rPr>
        <w:t xml:space="preserve"> </w:t>
      </w:r>
      <w:r w:rsidR="00EA4F03" w:rsidRPr="00EA4F03">
        <w:rPr>
          <w:rFonts w:ascii="標楷體" w:eastAsia="標楷體" w:hAnsi="標楷體" w:hint="eastAsia"/>
          <w:sz w:val="28"/>
          <w:szCs w:val="28"/>
        </w:rPr>
        <w:t>臺北市政府（以下簡稱本府）為加強所屬各機關學校、市營事業機構（以下簡稱各機關）專戶及保管品之管理，並依公庫法第八條第二項規定，特訂定本辦法。</w:t>
      </w:r>
    </w:p>
    <w:p w:rsidR="00444483" w:rsidRDefault="008C1794" w:rsidP="008C1794">
      <w:pPr>
        <w:spacing w:line="520" w:lineRule="exact"/>
        <w:ind w:left="1134" w:hangingChars="405" w:hanging="1134"/>
        <w:rPr>
          <w:rFonts w:ascii="標楷體" w:eastAsia="標楷體" w:hAnsi="標楷體" w:cs="細明體"/>
          <w:sz w:val="28"/>
          <w:szCs w:val="28"/>
        </w:rPr>
      </w:pPr>
      <w:r w:rsidRPr="008C1794">
        <w:rPr>
          <w:rFonts w:ascii="標楷體" w:eastAsia="標楷體" w:hAnsi="標楷體" w:cs="細明體" w:hint="eastAsia"/>
          <w:sz w:val="28"/>
          <w:szCs w:val="28"/>
        </w:rPr>
        <w:t xml:space="preserve">第二條　</w:t>
      </w:r>
      <w:r>
        <w:rPr>
          <w:rFonts w:ascii="標楷體" w:eastAsia="標楷體" w:hAnsi="標楷體" w:cs="細明體" w:hint="eastAsia"/>
          <w:sz w:val="28"/>
          <w:szCs w:val="28"/>
        </w:rPr>
        <w:t xml:space="preserve"> </w:t>
      </w:r>
      <w:r w:rsidR="00666F3B">
        <w:rPr>
          <w:rFonts w:ascii="標楷體" w:eastAsia="標楷體" w:hAnsi="標楷體" w:cs="細明體" w:hint="eastAsia"/>
          <w:sz w:val="28"/>
          <w:szCs w:val="28"/>
        </w:rPr>
        <w:t xml:space="preserve"> </w:t>
      </w:r>
      <w:r w:rsidR="00A96359" w:rsidRPr="00A96359">
        <w:rPr>
          <w:rFonts w:ascii="標楷體" w:eastAsia="標楷體" w:hAnsi="標楷體" w:cs="細明體" w:hint="eastAsia"/>
          <w:sz w:val="28"/>
          <w:szCs w:val="28"/>
        </w:rPr>
        <w:t>本辦法之主管機關為臺北市政府財政局</w:t>
      </w:r>
      <w:r w:rsidR="00A96359" w:rsidRPr="00A96359">
        <w:rPr>
          <w:rFonts w:ascii="標楷體" w:eastAsia="標楷體" w:hAnsi="標楷體" w:cs="細明體"/>
          <w:sz w:val="28"/>
          <w:szCs w:val="28"/>
        </w:rPr>
        <w:t>(</w:t>
      </w:r>
      <w:r w:rsidR="00A96359" w:rsidRPr="00A96359">
        <w:rPr>
          <w:rFonts w:ascii="標楷體" w:eastAsia="標楷體" w:hAnsi="標楷體" w:cs="細明體" w:hint="eastAsia"/>
          <w:sz w:val="28"/>
          <w:szCs w:val="28"/>
        </w:rPr>
        <w:t>以下簡稱財政局</w:t>
      </w:r>
      <w:r w:rsidR="00A96359" w:rsidRPr="00A96359">
        <w:rPr>
          <w:rFonts w:ascii="標楷體" w:eastAsia="標楷體" w:hAnsi="標楷體" w:cs="細明體"/>
          <w:sz w:val="28"/>
          <w:szCs w:val="28"/>
        </w:rPr>
        <w:t>)</w:t>
      </w:r>
      <w:r w:rsidR="00A96359" w:rsidRPr="00A96359">
        <w:rPr>
          <w:rFonts w:ascii="標楷體" w:eastAsia="標楷體" w:hAnsi="標楷體" w:cs="細明體" w:hint="eastAsia"/>
          <w:sz w:val="28"/>
          <w:szCs w:val="28"/>
        </w:rPr>
        <w:t>。</w:t>
      </w:r>
    </w:p>
    <w:p w:rsidR="00C15ECB" w:rsidRPr="00C15ECB" w:rsidRDefault="00BB4DA4" w:rsidP="00C15ECB">
      <w:pPr>
        <w:numPr>
          <w:ilvl w:val="0"/>
          <w:numId w:val="2"/>
        </w:numPr>
        <w:spacing w:line="520" w:lineRule="exact"/>
        <w:ind w:left="1134" w:hangingChars="405" w:hanging="1134"/>
        <w:rPr>
          <w:rFonts w:ascii="標楷體" w:eastAsia="標楷體" w:hAnsi="標楷體" w:cs="細明體"/>
          <w:sz w:val="28"/>
          <w:szCs w:val="28"/>
        </w:rPr>
      </w:pPr>
      <w:r>
        <w:rPr>
          <w:rFonts w:ascii="標楷體" w:eastAsia="標楷體" w:hAnsi="標楷體" w:cs="細明體" w:hint="eastAsia"/>
          <w:sz w:val="28"/>
          <w:szCs w:val="28"/>
        </w:rPr>
        <w:t xml:space="preserve"> </w:t>
      </w:r>
      <w:r w:rsidR="00666F3B">
        <w:rPr>
          <w:rFonts w:ascii="標楷體" w:eastAsia="標楷體" w:hAnsi="標楷體" w:cs="細明體" w:hint="eastAsia"/>
          <w:sz w:val="28"/>
          <w:szCs w:val="28"/>
        </w:rPr>
        <w:t xml:space="preserve"> </w:t>
      </w:r>
      <w:r w:rsidR="00C15ECB" w:rsidRPr="00C15ECB">
        <w:rPr>
          <w:rFonts w:ascii="標楷體" w:eastAsia="標楷體" w:hAnsi="標楷體" w:cs="細明體" w:hint="eastAsia"/>
          <w:sz w:val="28"/>
          <w:szCs w:val="28"/>
        </w:rPr>
        <w:t>本辦法用詞定義如下:</w:t>
      </w:r>
    </w:p>
    <w:p w:rsidR="00C15ECB" w:rsidRPr="00C15ECB" w:rsidRDefault="00C15ECB" w:rsidP="0092651E">
      <w:pPr>
        <w:spacing w:line="520" w:lineRule="exact"/>
        <w:ind w:left="1560" w:hangingChars="557" w:hanging="1560"/>
        <w:jc w:val="both"/>
        <w:rPr>
          <w:rFonts w:ascii="標楷體" w:eastAsia="標楷體" w:hAnsi="標楷體" w:cs="細明體"/>
          <w:sz w:val="28"/>
          <w:szCs w:val="28"/>
        </w:rPr>
      </w:pPr>
      <w:r w:rsidRPr="00C15ECB">
        <w:rPr>
          <w:rFonts w:ascii="標楷體" w:eastAsia="標楷體" w:hAnsi="標楷體" w:cs="細明體" w:hint="eastAsia"/>
          <w:sz w:val="28"/>
          <w:szCs w:val="28"/>
        </w:rPr>
        <w:t xml:space="preserve">      </w:t>
      </w:r>
      <w:r w:rsidR="00BB4DA4">
        <w:rPr>
          <w:rFonts w:ascii="標楷體" w:eastAsia="標楷體" w:hAnsi="標楷體" w:cs="細明體" w:hint="eastAsia"/>
          <w:sz w:val="28"/>
          <w:szCs w:val="28"/>
        </w:rPr>
        <w:t xml:space="preserve"> </w:t>
      </w:r>
      <w:r w:rsidRPr="00C15ECB">
        <w:rPr>
          <w:rFonts w:ascii="標楷體" w:eastAsia="標楷體" w:hAnsi="標楷體" w:cs="細明體" w:hint="eastAsia"/>
          <w:sz w:val="28"/>
          <w:szCs w:val="28"/>
        </w:rPr>
        <w:t>一、專戶：指為存管臺北市市庫自治條例第六條第二款及第三款規定之存款而設置之帳戶。</w:t>
      </w:r>
    </w:p>
    <w:p w:rsidR="008C1794" w:rsidRDefault="00C15ECB" w:rsidP="0092651E">
      <w:pPr>
        <w:spacing w:line="520" w:lineRule="exact"/>
        <w:ind w:left="1560" w:hangingChars="557" w:hanging="1560"/>
        <w:jc w:val="both"/>
        <w:rPr>
          <w:rFonts w:ascii="標楷體" w:eastAsia="標楷體" w:hAnsi="標楷體" w:cs="細明體"/>
          <w:sz w:val="28"/>
          <w:szCs w:val="28"/>
        </w:rPr>
      </w:pPr>
      <w:r w:rsidRPr="00C15ECB">
        <w:rPr>
          <w:rFonts w:ascii="標楷體" w:eastAsia="標楷體" w:hAnsi="標楷體" w:cs="細明體" w:hint="eastAsia"/>
          <w:sz w:val="28"/>
          <w:szCs w:val="28"/>
        </w:rPr>
        <w:t xml:space="preserve">      </w:t>
      </w:r>
      <w:r w:rsidR="00BB4DA4">
        <w:rPr>
          <w:rFonts w:ascii="標楷體" w:eastAsia="標楷體" w:hAnsi="標楷體" w:cs="細明體" w:hint="eastAsia"/>
          <w:sz w:val="28"/>
          <w:szCs w:val="28"/>
        </w:rPr>
        <w:t xml:space="preserve"> </w:t>
      </w:r>
      <w:r w:rsidRPr="00C15ECB">
        <w:rPr>
          <w:rFonts w:ascii="標楷體" w:eastAsia="標楷體" w:hAnsi="標楷體" w:cs="細明體" w:hint="eastAsia"/>
          <w:sz w:val="28"/>
          <w:szCs w:val="28"/>
        </w:rPr>
        <w:t>二、保管品：指票據、有價證券及財產契據；其中財產契據，指契約、收據、借據、信用狀、保管單、履約保證書、證明書及其他權利證件。</w:t>
      </w:r>
    </w:p>
    <w:p w:rsidR="00A839FA" w:rsidRPr="00A839FA" w:rsidRDefault="00AB5295" w:rsidP="00A839FA">
      <w:pPr>
        <w:spacing w:line="520" w:lineRule="exact"/>
        <w:ind w:left="991" w:hangingChars="354" w:hanging="991"/>
        <w:jc w:val="both"/>
        <w:rPr>
          <w:rFonts w:ascii="標楷體" w:eastAsia="標楷體" w:hAnsi="標楷體" w:cs="細明體"/>
          <w:sz w:val="28"/>
          <w:szCs w:val="28"/>
        </w:rPr>
      </w:pPr>
      <w:r w:rsidRPr="00AB5295">
        <w:rPr>
          <w:rFonts w:ascii="標楷體" w:eastAsia="標楷體" w:hAnsi="標楷體" w:cs="細明體" w:hint="eastAsia"/>
          <w:sz w:val="28"/>
          <w:szCs w:val="28"/>
        </w:rPr>
        <w:t xml:space="preserve">第四條   </w:t>
      </w:r>
      <w:r w:rsidR="00666F3B">
        <w:rPr>
          <w:rFonts w:ascii="標楷體" w:eastAsia="標楷體" w:hAnsi="標楷體" w:cs="細明體" w:hint="eastAsia"/>
          <w:sz w:val="28"/>
          <w:szCs w:val="28"/>
        </w:rPr>
        <w:t xml:space="preserve"> </w:t>
      </w:r>
      <w:r w:rsidR="00A839FA" w:rsidRPr="00A839FA">
        <w:rPr>
          <w:rFonts w:ascii="標楷體" w:eastAsia="標楷體" w:hAnsi="標楷體" w:cs="細明體" w:hint="eastAsia"/>
          <w:sz w:val="28"/>
          <w:szCs w:val="28"/>
        </w:rPr>
        <w:t>各機關設置專戶或更換戶名，應敘明理由並檢附相關文件，函報財政局核准後辦理，且同一性質之專戶，以設置一戶為原則。</w:t>
      </w:r>
    </w:p>
    <w:p w:rsidR="00AB5295" w:rsidRDefault="00A839FA" w:rsidP="0068779B">
      <w:pPr>
        <w:spacing w:line="520" w:lineRule="exact"/>
        <w:ind w:left="991" w:hangingChars="354" w:hanging="991"/>
        <w:jc w:val="both"/>
        <w:rPr>
          <w:rFonts w:ascii="標楷體" w:eastAsia="標楷體" w:hAnsi="標楷體" w:cs="細明體"/>
          <w:sz w:val="28"/>
          <w:szCs w:val="28"/>
        </w:rPr>
      </w:pPr>
      <w:r>
        <w:rPr>
          <w:rFonts w:ascii="標楷體" w:eastAsia="標楷體" w:hAnsi="標楷體" w:cs="細明體" w:hint="eastAsia"/>
          <w:sz w:val="28"/>
          <w:szCs w:val="28"/>
        </w:rPr>
        <w:t xml:space="preserve">         </w:t>
      </w:r>
      <w:r w:rsidR="00666F3B">
        <w:rPr>
          <w:rFonts w:ascii="標楷體" w:eastAsia="標楷體" w:hAnsi="標楷體" w:cs="細明體" w:hint="eastAsia"/>
          <w:sz w:val="28"/>
          <w:szCs w:val="28"/>
        </w:rPr>
        <w:t xml:space="preserve"> </w:t>
      </w:r>
      <w:r w:rsidR="0068779B">
        <w:rPr>
          <w:rFonts w:ascii="標楷體" w:eastAsia="標楷體" w:hAnsi="標楷體" w:cs="細明體" w:hint="eastAsia"/>
          <w:sz w:val="28"/>
          <w:szCs w:val="28"/>
        </w:rPr>
        <w:t xml:space="preserve"> </w:t>
      </w:r>
      <w:r w:rsidRPr="00A839FA">
        <w:rPr>
          <w:rFonts w:ascii="標楷體" w:eastAsia="標楷體" w:hAnsi="標楷體" w:cs="細明體" w:hint="eastAsia"/>
          <w:sz w:val="28"/>
          <w:szCs w:val="28"/>
        </w:rPr>
        <w:t>前項核准開戶文件，至少應保存十年並影印列入移交，供本府及審計機關查核。</w:t>
      </w:r>
    </w:p>
    <w:p w:rsidR="00C50947" w:rsidRDefault="00C50947" w:rsidP="00310BED">
      <w:pPr>
        <w:spacing w:line="520" w:lineRule="exact"/>
        <w:ind w:left="991" w:hangingChars="354" w:hanging="991"/>
        <w:jc w:val="both"/>
        <w:rPr>
          <w:rFonts w:ascii="標楷體" w:eastAsia="標楷體" w:hAnsi="標楷體" w:cs="細明體"/>
          <w:sz w:val="28"/>
          <w:szCs w:val="28"/>
        </w:rPr>
      </w:pPr>
      <w:r w:rsidRPr="00C50947">
        <w:rPr>
          <w:rFonts w:ascii="標楷體" w:eastAsia="標楷體" w:hAnsi="標楷體" w:cs="細明體" w:hint="eastAsia"/>
          <w:sz w:val="28"/>
          <w:szCs w:val="28"/>
        </w:rPr>
        <w:t xml:space="preserve">第五條   </w:t>
      </w:r>
      <w:r w:rsidR="00666F3B">
        <w:rPr>
          <w:rFonts w:ascii="標楷體" w:eastAsia="標楷體" w:hAnsi="標楷體" w:cs="細明體" w:hint="eastAsia"/>
          <w:sz w:val="28"/>
          <w:szCs w:val="28"/>
        </w:rPr>
        <w:t xml:space="preserve"> </w:t>
      </w:r>
      <w:r w:rsidR="00666F3B" w:rsidRPr="00666F3B">
        <w:rPr>
          <w:rFonts w:ascii="標楷體" w:eastAsia="標楷體" w:hAnsi="標楷體" w:cs="細明體" w:hint="eastAsia"/>
          <w:sz w:val="28"/>
          <w:szCs w:val="28"/>
        </w:rPr>
        <w:t>各機關應於財政局核准設置專戶或更換戶名之日起三十日內，持核准文件至金融機構完成相關手續後，於財政局財務管理系統進行登錄或異動，並產製異動備查表陳核後，送財政局備查。</w:t>
      </w:r>
    </w:p>
    <w:p w:rsidR="00C50947" w:rsidRPr="00064731" w:rsidRDefault="002779EF" w:rsidP="00064731">
      <w:pPr>
        <w:spacing w:line="520" w:lineRule="exact"/>
        <w:ind w:left="991" w:hangingChars="354" w:hanging="991"/>
        <w:jc w:val="both"/>
        <w:rPr>
          <w:rFonts w:ascii="標楷體" w:eastAsia="標楷體" w:hAnsi="標楷體" w:cs="細明體"/>
          <w:sz w:val="28"/>
          <w:szCs w:val="28"/>
        </w:rPr>
      </w:pPr>
      <w:r w:rsidRPr="002779EF">
        <w:rPr>
          <w:rFonts w:ascii="標楷體" w:eastAsia="標楷體" w:hAnsi="標楷體" w:cs="細明體" w:hint="eastAsia"/>
          <w:sz w:val="28"/>
          <w:szCs w:val="28"/>
        </w:rPr>
        <w:t>第六條</w:t>
      </w:r>
      <w:r w:rsidRPr="002779EF">
        <w:rPr>
          <w:rFonts w:ascii="標楷體" w:eastAsia="標楷體" w:hAnsi="標楷體" w:cs="細明體"/>
          <w:sz w:val="28"/>
          <w:szCs w:val="28"/>
        </w:rPr>
        <w:t xml:space="preserve">    </w:t>
      </w:r>
      <w:r w:rsidR="00064731" w:rsidRPr="00064731">
        <w:rPr>
          <w:rFonts w:ascii="標楷體" w:eastAsia="標楷體" w:hAnsi="標楷體" w:cs="細明體" w:hint="eastAsia"/>
          <w:sz w:val="28"/>
          <w:szCs w:val="28"/>
        </w:rPr>
        <w:t>各機關設置專戶或保管品戶，戶名應含機關全銜，不得以個人名義開立。</w:t>
      </w:r>
      <w:r w:rsidRPr="002779EF">
        <w:rPr>
          <w:rFonts w:ascii="標楷體" w:eastAsia="標楷體" w:hAnsi="標楷體" w:cs="細明體" w:hint="eastAsia"/>
          <w:sz w:val="28"/>
          <w:szCs w:val="28"/>
        </w:rPr>
        <w:t xml:space="preserve">  </w:t>
      </w:r>
    </w:p>
    <w:p w:rsidR="00A92215" w:rsidRPr="00A92215" w:rsidRDefault="00DA1130" w:rsidP="0092651E">
      <w:pPr>
        <w:spacing w:line="520" w:lineRule="exact"/>
        <w:ind w:left="991" w:hangingChars="354" w:hanging="991"/>
        <w:jc w:val="both"/>
        <w:rPr>
          <w:rFonts w:ascii="標楷體" w:eastAsia="標楷體" w:hAnsi="標楷體" w:cs="細明體"/>
          <w:sz w:val="28"/>
          <w:szCs w:val="28"/>
        </w:rPr>
      </w:pPr>
      <w:r w:rsidRPr="00DA1130">
        <w:rPr>
          <w:rFonts w:ascii="標楷體" w:eastAsia="標楷體" w:hAnsi="標楷體" w:cs="細明體" w:hint="eastAsia"/>
          <w:sz w:val="28"/>
          <w:szCs w:val="28"/>
        </w:rPr>
        <w:t xml:space="preserve">第七條    </w:t>
      </w:r>
      <w:r w:rsidR="00A92215">
        <w:rPr>
          <w:rFonts w:ascii="標楷體" w:eastAsia="標楷體" w:hAnsi="標楷體" w:cs="細明體" w:hint="eastAsia"/>
          <w:sz w:val="28"/>
          <w:szCs w:val="28"/>
        </w:rPr>
        <w:t xml:space="preserve"> </w:t>
      </w:r>
      <w:r w:rsidR="00A92215" w:rsidRPr="00A92215">
        <w:rPr>
          <w:rFonts w:ascii="標楷體" w:eastAsia="標楷體" w:hAnsi="標楷體" w:cs="細明體" w:hint="eastAsia"/>
          <w:sz w:val="28"/>
          <w:szCs w:val="28"/>
        </w:rPr>
        <w:t>各類專戶及保管品戶，應使用各機關印信及首長、主辦會計、主辦出納之印鑑。但零用金專戶得使用經管零用金人員及總（事）務主管人員印鑑。</w:t>
      </w:r>
    </w:p>
    <w:p w:rsidR="00C50947" w:rsidRDefault="00A92215" w:rsidP="00A92215">
      <w:pPr>
        <w:spacing w:line="520" w:lineRule="exact"/>
        <w:ind w:left="991" w:hangingChars="354" w:hanging="991"/>
        <w:jc w:val="both"/>
        <w:rPr>
          <w:rFonts w:ascii="標楷體" w:eastAsia="標楷體" w:hAnsi="標楷體" w:cs="細明體"/>
          <w:sz w:val="28"/>
          <w:szCs w:val="28"/>
        </w:rPr>
      </w:pPr>
      <w:r w:rsidRPr="00A92215">
        <w:rPr>
          <w:rFonts w:ascii="標楷體" w:eastAsia="標楷體" w:hAnsi="標楷體" w:cs="細明體" w:hint="eastAsia"/>
          <w:sz w:val="28"/>
          <w:szCs w:val="28"/>
        </w:rPr>
        <w:t xml:space="preserve">          </w:t>
      </w:r>
      <w:r>
        <w:rPr>
          <w:rFonts w:ascii="標楷體" w:eastAsia="標楷體" w:hAnsi="標楷體" w:cs="細明體" w:hint="eastAsia"/>
          <w:sz w:val="28"/>
          <w:szCs w:val="28"/>
        </w:rPr>
        <w:t xml:space="preserve"> </w:t>
      </w:r>
      <w:r w:rsidRPr="00A92215">
        <w:rPr>
          <w:rFonts w:ascii="標楷體" w:eastAsia="標楷體" w:hAnsi="標楷體" w:cs="細明體" w:hint="eastAsia"/>
          <w:sz w:val="28"/>
          <w:szCs w:val="28"/>
        </w:rPr>
        <w:t>前項應使用之印鑑，得視組織編制及業務特性授權予適當人員；至籌備中尚無印信之機關，得使用其上級機關印信。</w:t>
      </w:r>
    </w:p>
    <w:p w:rsidR="0029038B" w:rsidRDefault="0029038B" w:rsidP="0092651E">
      <w:pPr>
        <w:spacing w:line="520" w:lineRule="exact"/>
        <w:ind w:left="991" w:hangingChars="354" w:hanging="991"/>
        <w:jc w:val="both"/>
        <w:rPr>
          <w:rFonts w:ascii="標楷體" w:eastAsia="標楷體" w:hAnsi="標楷體" w:cs="細明體"/>
          <w:sz w:val="28"/>
          <w:szCs w:val="28"/>
        </w:rPr>
      </w:pPr>
      <w:r w:rsidRPr="0029038B">
        <w:rPr>
          <w:rFonts w:ascii="標楷體" w:eastAsia="標楷體" w:hAnsi="標楷體" w:cs="細明體" w:hint="eastAsia"/>
          <w:sz w:val="28"/>
          <w:szCs w:val="28"/>
        </w:rPr>
        <w:t>第八條</w:t>
      </w:r>
      <w:r w:rsidRPr="0029038B">
        <w:rPr>
          <w:rFonts w:ascii="標楷體" w:eastAsia="標楷體" w:hAnsi="標楷體" w:cs="細明體"/>
          <w:sz w:val="28"/>
          <w:szCs w:val="28"/>
        </w:rPr>
        <w:t xml:space="preserve">    </w:t>
      </w:r>
      <w:r w:rsidR="006F0A48">
        <w:rPr>
          <w:rFonts w:ascii="標楷體" w:eastAsia="標楷體" w:hAnsi="標楷體" w:cs="細明體" w:hint="eastAsia"/>
          <w:sz w:val="28"/>
          <w:szCs w:val="28"/>
        </w:rPr>
        <w:t xml:space="preserve"> </w:t>
      </w:r>
      <w:r w:rsidR="009C612F" w:rsidRPr="009C612F">
        <w:rPr>
          <w:rFonts w:ascii="標楷體" w:eastAsia="標楷體" w:hAnsi="標楷體" w:cs="細明體" w:hint="eastAsia"/>
          <w:sz w:val="28"/>
          <w:szCs w:val="28"/>
        </w:rPr>
        <w:t>專戶存款轉存定期性存款，應沿用原撥款專戶之戶名及印鑑；</w:t>
      </w:r>
      <w:r w:rsidR="009C612F" w:rsidRPr="009C612F">
        <w:rPr>
          <w:rFonts w:ascii="標楷體" w:eastAsia="標楷體" w:hAnsi="標楷體" w:cs="細明體" w:hint="eastAsia"/>
          <w:sz w:val="28"/>
          <w:szCs w:val="28"/>
        </w:rPr>
        <w:lastRenderedPageBreak/>
        <w:t>到期之本金及利息，均應轉回原撥款專戶。</w:t>
      </w:r>
    </w:p>
    <w:p w:rsidR="00C50947" w:rsidRDefault="0029038B" w:rsidP="000307CE">
      <w:pPr>
        <w:spacing w:line="520" w:lineRule="exact"/>
        <w:ind w:left="991" w:hangingChars="354" w:hanging="991"/>
        <w:jc w:val="both"/>
        <w:rPr>
          <w:rFonts w:ascii="標楷體" w:eastAsia="標楷體" w:hAnsi="標楷體" w:cs="細明體"/>
          <w:sz w:val="28"/>
          <w:szCs w:val="28"/>
        </w:rPr>
      </w:pPr>
      <w:r w:rsidRPr="0029038B">
        <w:rPr>
          <w:rFonts w:ascii="標楷體" w:eastAsia="標楷體" w:hAnsi="標楷體" w:cs="細明體" w:hint="eastAsia"/>
          <w:sz w:val="28"/>
          <w:szCs w:val="28"/>
        </w:rPr>
        <w:t xml:space="preserve">第九條    </w:t>
      </w:r>
      <w:r w:rsidR="00B3789C" w:rsidRPr="00B3789C">
        <w:rPr>
          <w:rFonts w:ascii="標楷體" w:eastAsia="標楷體" w:hAnsi="標楷體" w:cs="細明體" w:hint="eastAsia"/>
          <w:sz w:val="28"/>
          <w:szCs w:val="28"/>
        </w:rPr>
        <w:t>各機關應繳存專戶之款項，應悉數解繳各該專戶，不得抑留移用；支付時，應支付予該專戶存管款項之合法受款人。</w:t>
      </w:r>
    </w:p>
    <w:p w:rsidR="00C50947" w:rsidRDefault="0029038B" w:rsidP="000307CE">
      <w:pPr>
        <w:spacing w:line="520" w:lineRule="exact"/>
        <w:ind w:left="991" w:hangingChars="354" w:hanging="991"/>
        <w:jc w:val="both"/>
        <w:rPr>
          <w:rFonts w:ascii="標楷體" w:eastAsia="標楷體" w:hAnsi="標楷體" w:cs="細明體"/>
          <w:sz w:val="28"/>
          <w:szCs w:val="28"/>
        </w:rPr>
      </w:pPr>
      <w:r w:rsidRPr="0029038B">
        <w:rPr>
          <w:rFonts w:ascii="標楷體" w:eastAsia="標楷體" w:hAnsi="標楷體" w:cs="細明體" w:hint="eastAsia"/>
          <w:sz w:val="28"/>
          <w:szCs w:val="28"/>
        </w:rPr>
        <w:t>第十條</w:t>
      </w:r>
      <w:r w:rsidR="00D9271B">
        <w:rPr>
          <w:rFonts w:ascii="標楷體" w:eastAsia="標楷體" w:hAnsi="標楷體" w:cs="細明體" w:hint="eastAsia"/>
          <w:sz w:val="28"/>
          <w:szCs w:val="28"/>
        </w:rPr>
        <w:t xml:space="preserve">    </w:t>
      </w:r>
      <w:r w:rsidR="00573893" w:rsidRPr="00573893">
        <w:rPr>
          <w:rFonts w:ascii="標楷體" w:eastAsia="標楷體" w:hAnsi="標楷體" w:cs="細明體" w:hint="eastAsia"/>
          <w:sz w:val="28"/>
          <w:szCs w:val="28"/>
        </w:rPr>
        <w:t>專戶支票格式由市庫代理銀行（以下簡稱代庫銀行）擬訂，並報財政局同意後印製。</w:t>
      </w:r>
    </w:p>
    <w:p w:rsidR="009F1D65" w:rsidRPr="009F1D65" w:rsidRDefault="00D9271B" w:rsidP="0008364C">
      <w:pPr>
        <w:spacing w:line="520" w:lineRule="exact"/>
        <w:ind w:left="991" w:hangingChars="354" w:hanging="991"/>
        <w:jc w:val="both"/>
        <w:rPr>
          <w:rFonts w:ascii="標楷體" w:eastAsia="標楷體" w:hAnsi="標楷體" w:cs="細明體"/>
          <w:sz w:val="28"/>
          <w:szCs w:val="28"/>
        </w:rPr>
      </w:pPr>
      <w:r w:rsidRPr="00D9271B">
        <w:rPr>
          <w:rFonts w:ascii="標楷體" w:eastAsia="標楷體" w:hAnsi="標楷體" w:cs="細明體" w:hint="eastAsia"/>
          <w:sz w:val="28"/>
          <w:szCs w:val="28"/>
        </w:rPr>
        <w:t>第十一條</w:t>
      </w:r>
      <w:r w:rsidR="005F3E9C">
        <w:rPr>
          <w:rFonts w:ascii="標楷體" w:eastAsia="標楷體" w:hAnsi="標楷體" w:cs="細明體" w:hint="eastAsia"/>
          <w:sz w:val="28"/>
          <w:szCs w:val="28"/>
        </w:rPr>
        <w:t xml:space="preserve"> </w:t>
      </w:r>
      <w:r w:rsidR="003830F8">
        <w:rPr>
          <w:rFonts w:ascii="標楷體" w:eastAsia="標楷體" w:hAnsi="標楷體" w:cs="細明體" w:hint="eastAsia"/>
          <w:sz w:val="28"/>
          <w:szCs w:val="28"/>
        </w:rPr>
        <w:t xml:space="preserve"> </w:t>
      </w:r>
      <w:r w:rsidR="000B39E0">
        <w:rPr>
          <w:rFonts w:ascii="標楷體" w:eastAsia="標楷體" w:hAnsi="標楷體" w:cs="細明體" w:hint="eastAsia"/>
          <w:sz w:val="28"/>
          <w:szCs w:val="28"/>
        </w:rPr>
        <w:t xml:space="preserve"> </w:t>
      </w:r>
      <w:r w:rsidR="009F1D65" w:rsidRPr="009F1D65">
        <w:rPr>
          <w:rFonts w:ascii="標楷體" w:eastAsia="標楷體" w:hAnsi="標楷體" w:cs="細明體" w:hint="eastAsia"/>
          <w:sz w:val="28"/>
          <w:szCs w:val="28"/>
        </w:rPr>
        <w:t>各機關應每年向往來之金融機構函詢專戶設立情形，並依專戶使用情形檢討存續之必要，作成書面紀錄。</w:t>
      </w:r>
    </w:p>
    <w:p w:rsidR="00C50947" w:rsidRDefault="009F1D65" w:rsidP="00E139F1">
      <w:pPr>
        <w:spacing w:line="520" w:lineRule="exact"/>
        <w:ind w:left="991" w:hangingChars="354" w:hanging="991"/>
        <w:jc w:val="both"/>
        <w:rPr>
          <w:rFonts w:ascii="標楷體" w:eastAsia="標楷體" w:hAnsi="標楷體" w:cs="細明體"/>
          <w:sz w:val="28"/>
          <w:szCs w:val="28"/>
        </w:rPr>
      </w:pPr>
      <w:r w:rsidRPr="009F1D65">
        <w:rPr>
          <w:rFonts w:ascii="標楷體" w:eastAsia="標楷體" w:hAnsi="標楷體" w:cs="細明體" w:hint="eastAsia"/>
          <w:sz w:val="28"/>
          <w:szCs w:val="28"/>
        </w:rPr>
        <w:t xml:space="preserve">          </w:t>
      </w:r>
      <w:r w:rsidR="0006286A">
        <w:rPr>
          <w:rFonts w:ascii="標楷體" w:eastAsia="標楷體" w:hAnsi="標楷體" w:cs="細明體" w:hint="eastAsia"/>
          <w:sz w:val="28"/>
          <w:szCs w:val="28"/>
        </w:rPr>
        <w:t xml:space="preserve">  </w:t>
      </w:r>
      <w:r w:rsidRPr="009F1D65">
        <w:rPr>
          <w:rFonts w:ascii="標楷體" w:eastAsia="標楷體" w:hAnsi="標楷體" w:cs="細明體" w:hint="eastAsia"/>
          <w:sz w:val="28"/>
          <w:szCs w:val="28"/>
        </w:rPr>
        <w:t>各機關就前項函詢資料應詳加查核，有無非本機關之人員或團體使用機關統一編號開戶及違反本辦法規定之情事。</w:t>
      </w:r>
    </w:p>
    <w:p w:rsidR="0006286A" w:rsidRPr="0006286A" w:rsidRDefault="00B575A8" w:rsidP="00B84A6B">
      <w:pPr>
        <w:spacing w:line="520" w:lineRule="exact"/>
        <w:ind w:left="991" w:hangingChars="354" w:hanging="991"/>
        <w:jc w:val="both"/>
        <w:rPr>
          <w:rFonts w:ascii="標楷體" w:eastAsia="標楷體" w:hAnsi="標楷體" w:cs="細明體"/>
          <w:sz w:val="28"/>
          <w:szCs w:val="28"/>
        </w:rPr>
      </w:pPr>
      <w:r w:rsidRPr="00B575A8">
        <w:rPr>
          <w:rFonts w:ascii="標楷體" w:eastAsia="標楷體" w:hAnsi="標楷體" w:cs="細明體" w:hint="eastAsia"/>
          <w:sz w:val="28"/>
          <w:szCs w:val="28"/>
        </w:rPr>
        <w:t>第十</w:t>
      </w:r>
      <w:r>
        <w:rPr>
          <w:rFonts w:ascii="標楷體" w:eastAsia="標楷體" w:hAnsi="標楷體" w:cs="細明體" w:hint="eastAsia"/>
          <w:sz w:val="28"/>
          <w:szCs w:val="28"/>
        </w:rPr>
        <w:t>二</w:t>
      </w:r>
      <w:r w:rsidRPr="00B575A8">
        <w:rPr>
          <w:rFonts w:ascii="標楷體" w:eastAsia="標楷體" w:hAnsi="標楷體" w:cs="細明體" w:hint="eastAsia"/>
          <w:sz w:val="28"/>
          <w:szCs w:val="28"/>
        </w:rPr>
        <w:t>條</w:t>
      </w:r>
      <w:r w:rsidR="001D799A">
        <w:rPr>
          <w:rFonts w:ascii="標楷體" w:eastAsia="標楷體" w:hAnsi="標楷體" w:cs="細明體" w:hint="eastAsia"/>
          <w:sz w:val="28"/>
          <w:szCs w:val="28"/>
        </w:rPr>
        <w:t xml:space="preserve">   </w:t>
      </w:r>
      <w:r w:rsidR="0006286A" w:rsidRPr="0006286A">
        <w:rPr>
          <w:rFonts w:ascii="標楷體" w:eastAsia="標楷體" w:hAnsi="標楷體" w:cs="細明體" w:hint="eastAsia"/>
          <w:sz w:val="28"/>
          <w:szCs w:val="28"/>
        </w:rPr>
        <w:t>各機關專戶設立原因消滅或經檢討無存續之必要者，應即辦理銷戶。</w:t>
      </w:r>
    </w:p>
    <w:p w:rsidR="00B575A8" w:rsidRDefault="0006286A" w:rsidP="0092651E">
      <w:pPr>
        <w:spacing w:line="520" w:lineRule="exact"/>
        <w:ind w:left="991" w:hangingChars="354" w:hanging="991"/>
        <w:jc w:val="both"/>
        <w:rPr>
          <w:rFonts w:ascii="標楷體" w:eastAsia="標楷體" w:hAnsi="標楷體" w:cs="細明體"/>
          <w:sz w:val="28"/>
          <w:szCs w:val="28"/>
        </w:rPr>
      </w:pPr>
      <w:r w:rsidRPr="0006286A">
        <w:rPr>
          <w:rFonts w:ascii="標楷體" w:eastAsia="標楷體" w:hAnsi="標楷體" w:cs="細明體" w:hint="eastAsia"/>
          <w:sz w:val="28"/>
          <w:szCs w:val="28"/>
        </w:rPr>
        <w:t xml:space="preserve">          </w:t>
      </w:r>
      <w:r>
        <w:rPr>
          <w:rFonts w:ascii="標楷體" w:eastAsia="標楷體" w:hAnsi="標楷體" w:cs="細明體" w:hint="eastAsia"/>
          <w:sz w:val="28"/>
          <w:szCs w:val="28"/>
        </w:rPr>
        <w:t xml:space="preserve"> </w:t>
      </w:r>
      <w:r w:rsidR="00DE3B31">
        <w:rPr>
          <w:rFonts w:ascii="標楷體" w:eastAsia="標楷體" w:hAnsi="標楷體" w:cs="細明體" w:hint="eastAsia"/>
          <w:sz w:val="28"/>
          <w:szCs w:val="28"/>
        </w:rPr>
        <w:t xml:space="preserve"> </w:t>
      </w:r>
      <w:r w:rsidRPr="0006286A">
        <w:rPr>
          <w:rFonts w:ascii="標楷體" w:eastAsia="標楷體" w:hAnsi="標楷體" w:cs="細明體" w:hint="eastAsia"/>
          <w:sz w:val="28"/>
          <w:szCs w:val="28"/>
        </w:rPr>
        <w:t>各機關應於金融機構辦竣銷戶之日起三十日內，至財政局財務管理系統進行異動，並產製異動備查表陳核後，送財政局備查。</w:t>
      </w:r>
    </w:p>
    <w:p w:rsidR="001F0D44" w:rsidRDefault="001F0D44" w:rsidP="0092651E">
      <w:pPr>
        <w:spacing w:line="520" w:lineRule="exact"/>
        <w:ind w:left="991" w:hangingChars="354" w:hanging="991"/>
        <w:jc w:val="both"/>
        <w:rPr>
          <w:rFonts w:ascii="標楷體" w:eastAsia="標楷體" w:hAnsi="標楷體" w:cs="細明體"/>
          <w:sz w:val="28"/>
          <w:szCs w:val="28"/>
        </w:rPr>
      </w:pPr>
      <w:r>
        <w:rPr>
          <w:rFonts w:ascii="標楷體" w:eastAsia="標楷體" w:hAnsi="標楷體" w:cs="細明體" w:hint="eastAsia"/>
          <w:sz w:val="28"/>
          <w:szCs w:val="28"/>
        </w:rPr>
        <w:t xml:space="preserve">第十三條  </w:t>
      </w:r>
      <w:r w:rsidR="00012AE2">
        <w:rPr>
          <w:rFonts w:ascii="標楷體" w:eastAsia="標楷體" w:hAnsi="標楷體" w:cs="細明體" w:hint="eastAsia"/>
          <w:sz w:val="28"/>
          <w:szCs w:val="28"/>
        </w:rPr>
        <w:t xml:space="preserve"> </w:t>
      </w:r>
      <w:r w:rsidR="00012AE2" w:rsidRPr="00012AE2">
        <w:rPr>
          <w:rFonts w:ascii="標楷體" w:eastAsia="標楷體" w:hAnsi="標楷體" w:cs="細明體" w:hint="eastAsia"/>
          <w:sz w:val="28"/>
          <w:szCs w:val="28"/>
        </w:rPr>
        <w:t>各機關保管品之保管事務，除其他法規另有規定外，委由代庫銀行辦理。</w:t>
      </w:r>
    </w:p>
    <w:p w:rsidR="00A109DF" w:rsidRPr="00A109DF" w:rsidRDefault="00012AE2" w:rsidP="0092651E">
      <w:pPr>
        <w:spacing w:line="520" w:lineRule="exact"/>
        <w:ind w:left="991" w:hangingChars="354" w:hanging="991"/>
        <w:jc w:val="both"/>
        <w:rPr>
          <w:rFonts w:ascii="標楷體" w:eastAsia="標楷體" w:hAnsi="標楷體" w:cs="細明體"/>
          <w:sz w:val="28"/>
          <w:szCs w:val="28"/>
        </w:rPr>
      </w:pPr>
      <w:r>
        <w:rPr>
          <w:rFonts w:ascii="標楷體" w:eastAsia="標楷體" w:hAnsi="標楷體" w:cs="細明體" w:hint="eastAsia"/>
          <w:sz w:val="28"/>
          <w:szCs w:val="28"/>
        </w:rPr>
        <w:t xml:space="preserve">第十四條  </w:t>
      </w:r>
      <w:r w:rsidR="00A109DF">
        <w:rPr>
          <w:rFonts w:ascii="標楷體" w:eastAsia="標楷體" w:hAnsi="標楷體" w:cs="細明體" w:hint="eastAsia"/>
          <w:sz w:val="28"/>
          <w:szCs w:val="28"/>
        </w:rPr>
        <w:t xml:space="preserve"> </w:t>
      </w:r>
      <w:r w:rsidR="00A109DF" w:rsidRPr="00A109DF">
        <w:rPr>
          <w:rFonts w:ascii="標楷體" w:eastAsia="標楷體" w:hAnsi="標楷體" w:cs="細明體" w:hint="eastAsia"/>
          <w:sz w:val="28"/>
          <w:szCs w:val="28"/>
        </w:rPr>
        <w:t>各機關出納管理單位收受各項保管品，應逐案編註收管案號，分類登入保管品紀錄簿。</w:t>
      </w:r>
    </w:p>
    <w:p w:rsidR="00012AE2" w:rsidRDefault="00A109DF" w:rsidP="0092651E">
      <w:pPr>
        <w:spacing w:line="520" w:lineRule="exact"/>
        <w:ind w:left="991" w:hangingChars="354" w:hanging="991"/>
        <w:jc w:val="both"/>
        <w:rPr>
          <w:rFonts w:ascii="標楷體" w:eastAsia="標楷體" w:hAnsi="標楷體" w:cs="細明體"/>
          <w:sz w:val="28"/>
          <w:szCs w:val="28"/>
        </w:rPr>
      </w:pPr>
      <w:r w:rsidRPr="00A109DF">
        <w:rPr>
          <w:rFonts w:ascii="標楷體" w:eastAsia="標楷體" w:hAnsi="標楷體" w:cs="細明體" w:hint="eastAsia"/>
          <w:sz w:val="28"/>
          <w:szCs w:val="28"/>
        </w:rPr>
        <w:t xml:space="preserve">            前項保管品須存庫者，應即送存代庫銀行保管，並分類登記於存庫保管品備查簿，按月編造保管品報告表送會計單位及相關業務單位查考。</w:t>
      </w:r>
    </w:p>
    <w:p w:rsidR="004A4A71" w:rsidRDefault="004A4A71" w:rsidP="0092651E">
      <w:pPr>
        <w:spacing w:line="520" w:lineRule="exact"/>
        <w:ind w:left="991" w:hangingChars="354" w:hanging="991"/>
        <w:jc w:val="both"/>
        <w:rPr>
          <w:rFonts w:ascii="標楷體" w:eastAsia="標楷體" w:hAnsi="標楷體" w:cs="細明體"/>
          <w:sz w:val="28"/>
          <w:szCs w:val="28"/>
        </w:rPr>
      </w:pPr>
      <w:r>
        <w:rPr>
          <w:rFonts w:ascii="標楷體" w:eastAsia="標楷體" w:hAnsi="標楷體" w:cs="細明體" w:hint="eastAsia"/>
          <w:sz w:val="28"/>
          <w:szCs w:val="28"/>
        </w:rPr>
        <w:t xml:space="preserve">第十五條   </w:t>
      </w:r>
      <w:r w:rsidRPr="004A4A71">
        <w:rPr>
          <w:rFonts w:ascii="標楷體" w:eastAsia="標楷體" w:hAnsi="標楷體" w:cs="細明體" w:hint="eastAsia"/>
          <w:sz w:val="28"/>
          <w:szCs w:val="28"/>
        </w:rPr>
        <w:t>各機關對於存庫保管品，應注意其兌償期限，並定期派員清點及辦理清理作業。</w:t>
      </w:r>
    </w:p>
    <w:p w:rsidR="004A4A71" w:rsidRDefault="004A4A71" w:rsidP="00A109DF">
      <w:pPr>
        <w:spacing w:line="520" w:lineRule="exact"/>
        <w:ind w:left="991" w:hangingChars="354" w:hanging="991"/>
        <w:rPr>
          <w:rFonts w:ascii="標楷體" w:eastAsia="標楷體" w:hAnsi="標楷體" w:cs="細明體"/>
          <w:sz w:val="28"/>
          <w:szCs w:val="28"/>
        </w:rPr>
      </w:pPr>
      <w:r>
        <w:rPr>
          <w:rFonts w:ascii="標楷體" w:eastAsia="標楷體" w:hAnsi="標楷體" w:cs="細明體" w:hint="eastAsia"/>
          <w:sz w:val="28"/>
          <w:szCs w:val="28"/>
        </w:rPr>
        <w:t xml:space="preserve">第十六條   </w:t>
      </w:r>
      <w:r w:rsidR="00254711" w:rsidRPr="00254711">
        <w:rPr>
          <w:rFonts w:ascii="標楷體" w:eastAsia="標楷體" w:hAnsi="標楷體" w:cs="細明體" w:hint="eastAsia"/>
          <w:sz w:val="28"/>
          <w:szCs w:val="28"/>
        </w:rPr>
        <w:t>本辦法所需書表格式，由財政局定之。</w:t>
      </w:r>
    </w:p>
    <w:p w:rsidR="00254711" w:rsidRDefault="00254711" w:rsidP="00A109DF">
      <w:pPr>
        <w:spacing w:line="520" w:lineRule="exact"/>
        <w:ind w:left="991" w:hangingChars="354" w:hanging="991"/>
        <w:rPr>
          <w:rFonts w:ascii="標楷體" w:eastAsia="標楷體" w:hAnsi="標楷體" w:cs="細明體"/>
          <w:sz w:val="28"/>
          <w:szCs w:val="28"/>
        </w:rPr>
      </w:pPr>
      <w:r>
        <w:rPr>
          <w:rFonts w:ascii="標楷體" w:eastAsia="標楷體" w:hAnsi="標楷體" w:cs="細明體" w:hint="eastAsia"/>
          <w:sz w:val="28"/>
          <w:szCs w:val="28"/>
        </w:rPr>
        <w:t xml:space="preserve">第十七條   </w:t>
      </w:r>
      <w:r w:rsidRPr="00254711">
        <w:rPr>
          <w:rFonts w:ascii="標楷體" w:eastAsia="標楷體" w:hAnsi="標楷體" w:cs="細明體" w:hint="eastAsia"/>
          <w:sz w:val="28"/>
          <w:szCs w:val="28"/>
        </w:rPr>
        <w:t>本辦法自發布日施行。</w:t>
      </w:r>
    </w:p>
    <w:sectPr w:rsidR="00254711" w:rsidSect="00183EE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20" w:rsidRDefault="00215A20" w:rsidP="00FE4899">
      <w:r>
        <w:separator/>
      </w:r>
    </w:p>
  </w:endnote>
  <w:endnote w:type="continuationSeparator" w:id="0">
    <w:p w:rsidR="00215A20" w:rsidRDefault="00215A20" w:rsidP="00FE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20" w:rsidRDefault="00215A20" w:rsidP="00FE4899">
      <w:r>
        <w:separator/>
      </w:r>
    </w:p>
  </w:footnote>
  <w:footnote w:type="continuationSeparator" w:id="0">
    <w:p w:rsidR="00215A20" w:rsidRDefault="00215A20" w:rsidP="00FE4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24D2B"/>
    <w:multiLevelType w:val="hybridMultilevel"/>
    <w:tmpl w:val="093E11C0"/>
    <w:lvl w:ilvl="0" w:tplc="937A47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997E79"/>
    <w:multiLevelType w:val="hybridMultilevel"/>
    <w:tmpl w:val="6ECAD2E2"/>
    <w:lvl w:ilvl="0" w:tplc="3A4021A0">
      <w:start w:val="3"/>
      <w:numFmt w:val="taiwaneseCountingThousand"/>
      <w:lvlText w:val="第%1條"/>
      <w:lvlJc w:val="left"/>
      <w:pPr>
        <w:tabs>
          <w:tab w:val="num" w:pos="1554"/>
        </w:tabs>
        <w:ind w:left="1554" w:hanging="1605"/>
      </w:pPr>
      <w:rPr>
        <w:rFonts w:hint="default"/>
      </w:rPr>
    </w:lvl>
    <w:lvl w:ilvl="1" w:tplc="04090019" w:tentative="1">
      <w:start w:val="1"/>
      <w:numFmt w:val="ideographTraditional"/>
      <w:lvlText w:val="%2、"/>
      <w:lvlJc w:val="left"/>
      <w:pPr>
        <w:tabs>
          <w:tab w:val="num" w:pos="909"/>
        </w:tabs>
        <w:ind w:left="909" w:hanging="480"/>
      </w:pPr>
    </w:lvl>
    <w:lvl w:ilvl="2" w:tplc="0409001B" w:tentative="1">
      <w:start w:val="1"/>
      <w:numFmt w:val="lowerRoman"/>
      <w:lvlText w:val="%3."/>
      <w:lvlJc w:val="right"/>
      <w:pPr>
        <w:tabs>
          <w:tab w:val="num" w:pos="1389"/>
        </w:tabs>
        <w:ind w:left="1389" w:hanging="480"/>
      </w:pPr>
    </w:lvl>
    <w:lvl w:ilvl="3" w:tplc="0409000F" w:tentative="1">
      <w:start w:val="1"/>
      <w:numFmt w:val="decimal"/>
      <w:lvlText w:val="%4."/>
      <w:lvlJc w:val="left"/>
      <w:pPr>
        <w:tabs>
          <w:tab w:val="num" w:pos="1869"/>
        </w:tabs>
        <w:ind w:left="1869" w:hanging="480"/>
      </w:pPr>
    </w:lvl>
    <w:lvl w:ilvl="4" w:tplc="04090019" w:tentative="1">
      <w:start w:val="1"/>
      <w:numFmt w:val="ideographTraditional"/>
      <w:lvlText w:val="%5、"/>
      <w:lvlJc w:val="left"/>
      <w:pPr>
        <w:tabs>
          <w:tab w:val="num" w:pos="2349"/>
        </w:tabs>
        <w:ind w:left="2349" w:hanging="480"/>
      </w:pPr>
    </w:lvl>
    <w:lvl w:ilvl="5" w:tplc="0409001B" w:tentative="1">
      <w:start w:val="1"/>
      <w:numFmt w:val="lowerRoman"/>
      <w:lvlText w:val="%6."/>
      <w:lvlJc w:val="right"/>
      <w:pPr>
        <w:tabs>
          <w:tab w:val="num" w:pos="2829"/>
        </w:tabs>
        <w:ind w:left="2829" w:hanging="480"/>
      </w:pPr>
    </w:lvl>
    <w:lvl w:ilvl="6" w:tplc="0409000F" w:tentative="1">
      <w:start w:val="1"/>
      <w:numFmt w:val="decimal"/>
      <w:lvlText w:val="%7."/>
      <w:lvlJc w:val="left"/>
      <w:pPr>
        <w:tabs>
          <w:tab w:val="num" w:pos="3309"/>
        </w:tabs>
        <w:ind w:left="3309" w:hanging="480"/>
      </w:pPr>
    </w:lvl>
    <w:lvl w:ilvl="7" w:tplc="04090019" w:tentative="1">
      <w:start w:val="1"/>
      <w:numFmt w:val="ideographTraditional"/>
      <w:lvlText w:val="%8、"/>
      <w:lvlJc w:val="left"/>
      <w:pPr>
        <w:tabs>
          <w:tab w:val="num" w:pos="3789"/>
        </w:tabs>
        <w:ind w:left="3789" w:hanging="480"/>
      </w:pPr>
    </w:lvl>
    <w:lvl w:ilvl="8" w:tplc="0409001B" w:tentative="1">
      <w:start w:val="1"/>
      <w:numFmt w:val="lowerRoman"/>
      <w:lvlText w:val="%9."/>
      <w:lvlJc w:val="right"/>
      <w:pPr>
        <w:tabs>
          <w:tab w:val="num" w:pos="4269"/>
        </w:tabs>
        <w:ind w:left="426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AC"/>
    <w:rsid w:val="00003299"/>
    <w:rsid w:val="00012AE2"/>
    <w:rsid w:val="00015E8A"/>
    <w:rsid w:val="000307CE"/>
    <w:rsid w:val="0006286A"/>
    <w:rsid w:val="00064731"/>
    <w:rsid w:val="0008364C"/>
    <w:rsid w:val="0009088C"/>
    <w:rsid w:val="000B39E0"/>
    <w:rsid w:val="000D25BA"/>
    <w:rsid w:val="000D6400"/>
    <w:rsid w:val="00120CC2"/>
    <w:rsid w:val="0016474F"/>
    <w:rsid w:val="00183EE5"/>
    <w:rsid w:val="001D799A"/>
    <w:rsid w:val="001D7F52"/>
    <w:rsid w:val="001F0D44"/>
    <w:rsid w:val="00215A20"/>
    <w:rsid w:val="00254711"/>
    <w:rsid w:val="002779EF"/>
    <w:rsid w:val="00287C96"/>
    <w:rsid w:val="0029038B"/>
    <w:rsid w:val="002A0EA9"/>
    <w:rsid w:val="002E0327"/>
    <w:rsid w:val="00310BED"/>
    <w:rsid w:val="003250ED"/>
    <w:rsid w:val="003754FF"/>
    <w:rsid w:val="003830F8"/>
    <w:rsid w:val="00387557"/>
    <w:rsid w:val="00397904"/>
    <w:rsid w:val="003C08AC"/>
    <w:rsid w:val="00407EB5"/>
    <w:rsid w:val="00411B2A"/>
    <w:rsid w:val="00444483"/>
    <w:rsid w:val="00475462"/>
    <w:rsid w:val="004A4A71"/>
    <w:rsid w:val="004D21EA"/>
    <w:rsid w:val="004D6E05"/>
    <w:rsid w:val="00525D2D"/>
    <w:rsid w:val="00566A47"/>
    <w:rsid w:val="005701A5"/>
    <w:rsid w:val="00573893"/>
    <w:rsid w:val="0057418C"/>
    <w:rsid w:val="005D5C5B"/>
    <w:rsid w:val="005F3E9C"/>
    <w:rsid w:val="006173AF"/>
    <w:rsid w:val="006255CD"/>
    <w:rsid w:val="00640DE0"/>
    <w:rsid w:val="00662F13"/>
    <w:rsid w:val="00666F3B"/>
    <w:rsid w:val="0068779B"/>
    <w:rsid w:val="006E3EE3"/>
    <w:rsid w:val="006F0A48"/>
    <w:rsid w:val="00701A49"/>
    <w:rsid w:val="0070581A"/>
    <w:rsid w:val="00754BFE"/>
    <w:rsid w:val="00784FF5"/>
    <w:rsid w:val="00850195"/>
    <w:rsid w:val="00865D0D"/>
    <w:rsid w:val="008C1794"/>
    <w:rsid w:val="008F4BF7"/>
    <w:rsid w:val="008F7121"/>
    <w:rsid w:val="009167F6"/>
    <w:rsid w:val="0092651E"/>
    <w:rsid w:val="00962993"/>
    <w:rsid w:val="009C612F"/>
    <w:rsid w:val="009F1D65"/>
    <w:rsid w:val="00A109DF"/>
    <w:rsid w:val="00A24195"/>
    <w:rsid w:val="00A839FA"/>
    <w:rsid w:val="00A92215"/>
    <w:rsid w:val="00A96359"/>
    <w:rsid w:val="00AB197A"/>
    <w:rsid w:val="00AB5295"/>
    <w:rsid w:val="00AE35D6"/>
    <w:rsid w:val="00B15B71"/>
    <w:rsid w:val="00B21E4D"/>
    <w:rsid w:val="00B3789C"/>
    <w:rsid w:val="00B575A8"/>
    <w:rsid w:val="00B60F84"/>
    <w:rsid w:val="00B675AC"/>
    <w:rsid w:val="00B84A6B"/>
    <w:rsid w:val="00BB1A15"/>
    <w:rsid w:val="00BB4DA4"/>
    <w:rsid w:val="00C15ECB"/>
    <w:rsid w:val="00C504B1"/>
    <w:rsid w:val="00C50947"/>
    <w:rsid w:val="00C77CD8"/>
    <w:rsid w:val="00C95B67"/>
    <w:rsid w:val="00D36A9F"/>
    <w:rsid w:val="00D9271B"/>
    <w:rsid w:val="00DA1130"/>
    <w:rsid w:val="00DE3B31"/>
    <w:rsid w:val="00DE537F"/>
    <w:rsid w:val="00DE59EF"/>
    <w:rsid w:val="00E139F1"/>
    <w:rsid w:val="00E9441B"/>
    <w:rsid w:val="00EA292F"/>
    <w:rsid w:val="00EA4F03"/>
    <w:rsid w:val="00F26BA8"/>
    <w:rsid w:val="00FD0975"/>
    <w:rsid w:val="00FE48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DEF943-B4A7-4520-8AAE-FEFB45FC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5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B675AC"/>
    <w:pPr>
      <w:tabs>
        <w:tab w:val="left" w:pos="1440"/>
      </w:tabs>
      <w:spacing w:line="400" w:lineRule="exact"/>
      <w:ind w:left="560" w:hangingChars="200" w:hanging="560"/>
      <w:jc w:val="both"/>
    </w:pPr>
    <w:rPr>
      <w:rFonts w:ascii="標楷體" w:eastAsia="標楷體"/>
      <w:kern w:val="0"/>
      <w:sz w:val="28"/>
    </w:rPr>
  </w:style>
  <w:style w:type="paragraph" w:customStyle="1" w:styleId="a4">
    <w:name w:val="(一)"/>
    <w:basedOn w:val="Web"/>
    <w:rsid w:val="00B675AC"/>
    <w:pPr>
      <w:widowControl/>
      <w:spacing w:line="400" w:lineRule="exact"/>
      <w:ind w:leftChars="200" w:left="1400" w:hangingChars="300" w:hanging="840"/>
      <w:jc w:val="both"/>
    </w:pPr>
    <w:rPr>
      <w:rFonts w:ascii="標楷體" w:eastAsia="標楷體" w:hAnsi="新細明體"/>
      <w:color w:val="000000"/>
      <w:kern w:val="0"/>
      <w:sz w:val="28"/>
      <w:szCs w:val="28"/>
    </w:rPr>
  </w:style>
  <w:style w:type="paragraph" w:styleId="Web">
    <w:name w:val="Normal (Web)"/>
    <w:basedOn w:val="a"/>
    <w:uiPriority w:val="99"/>
    <w:semiHidden/>
    <w:unhideWhenUsed/>
    <w:rsid w:val="00B675AC"/>
  </w:style>
  <w:style w:type="paragraph" w:styleId="a5">
    <w:name w:val="header"/>
    <w:basedOn w:val="a"/>
    <w:link w:val="a6"/>
    <w:uiPriority w:val="99"/>
    <w:unhideWhenUsed/>
    <w:rsid w:val="00FE4899"/>
    <w:pPr>
      <w:tabs>
        <w:tab w:val="center" w:pos="4153"/>
        <w:tab w:val="right" w:pos="8306"/>
      </w:tabs>
      <w:snapToGrid w:val="0"/>
    </w:pPr>
    <w:rPr>
      <w:sz w:val="20"/>
      <w:szCs w:val="20"/>
    </w:rPr>
  </w:style>
  <w:style w:type="character" w:customStyle="1" w:styleId="a6">
    <w:name w:val="頁首 字元"/>
    <w:basedOn w:val="a0"/>
    <w:link w:val="a5"/>
    <w:uiPriority w:val="99"/>
    <w:rsid w:val="00FE4899"/>
    <w:rPr>
      <w:rFonts w:ascii="Times New Roman" w:eastAsia="新細明體" w:hAnsi="Times New Roman" w:cs="Times New Roman"/>
      <w:sz w:val="20"/>
      <w:szCs w:val="20"/>
    </w:rPr>
  </w:style>
  <w:style w:type="paragraph" w:styleId="a7">
    <w:name w:val="footer"/>
    <w:basedOn w:val="a"/>
    <w:link w:val="a8"/>
    <w:uiPriority w:val="99"/>
    <w:unhideWhenUsed/>
    <w:rsid w:val="00FE4899"/>
    <w:pPr>
      <w:tabs>
        <w:tab w:val="center" w:pos="4153"/>
        <w:tab w:val="right" w:pos="8306"/>
      </w:tabs>
      <w:snapToGrid w:val="0"/>
    </w:pPr>
    <w:rPr>
      <w:sz w:val="20"/>
      <w:szCs w:val="20"/>
    </w:rPr>
  </w:style>
  <w:style w:type="character" w:customStyle="1" w:styleId="a8">
    <w:name w:val="頁尾 字元"/>
    <w:basedOn w:val="a0"/>
    <w:link w:val="a7"/>
    <w:uiPriority w:val="99"/>
    <w:rsid w:val="00FE4899"/>
    <w:rPr>
      <w:rFonts w:ascii="Times New Roman" w:eastAsia="新細明體" w:hAnsi="Times New Roman" w:cs="Times New Roman"/>
      <w:sz w:val="20"/>
      <w:szCs w:val="20"/>
    </w:rPr>
  </w:style>
  <w:style w:type="paragraph" w:styleId="a9">
    <w:name w:val="Balloon Text"/>
    <w:basedOn w:val="a"/>
    <w:link w:val="aa"/>
    <w:uiPriority w:val="99"/>
    <w:semiHidden/>
    <w:unhideWhenUsed/>
    <w:rsid w:val="00FE48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4899"/>
    <w:rPr>
      <w:rFonts w:asciiTheme="majorHAnsi" w:eastAsiaTheme="majorEastAsia" w:hAnsiTheme="majorHAnsi" w:cstheme="majorBidi"/>
      <w:sz w:val="18"/>
      <w:szCs w:val="18"/>
    </w:rPr>
  </w:style>
  <w:style w:type="paragraph" w:styleId="ab">
    <w:name w:val="List Paragraph"/>
    <w:basedOn w:val="a"/>
    <w:uiPriority w:val="34"/>
    <w:qFormat/>
    <w:rsid w:val="00A9221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1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dc:creator>
  <cp:lastModifiedBy>藍健榮</cp:lastModifiedBy>
  <cp:revision>2</cp:revision>
  <cp:lastPrinted>2018-12-19T07:03:00Z</cp:lastPrinted>
  <dcterms:created xsi:type="dcterms:W3CDTF">2018-12-26T03:31:00Z</dcterms:created>
  <dcterms:modified xsi:type="dcterms:W3CDTF">2018-12-26T03:31:00Z</dcterms:modified>
</cp:coreProperties>
</file>